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A7" w:rsidRDefault="00625F19"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9</w:t>
      </w:r>
      <w:r w:rsidR="006A09A7">
        <w:rPr>
          <w:rFonts w:ascii="Times New Roman" w:eastAsia="Calibri" w:hAnsi="Times New Roman" w:cs="Times New Roman"/>
          <w:b/>
          <w:color w:val="auto"/>
          <w:sz w:val="44"/>
          <w:szCs w:val="44"/>
          <w:u w:val="single"/>
          <w:lang w:eastAsia="en-US" w:bidi="ar-SA"/>
        </w:rPr>
        <w:t xml:space="preserve"> </w:t>
      </w:r>
      <w:r w:rsidR="003F0E8A">
        <w:rPr>
          <w:rFonts w:ascii="Times New Roman" w:eastAsia="Calibri" w:hAnsi="Times New Roman" w:cs="Times New Roman"/>
          <w:b/>
          <w:color w:val="auto"/>
          <w:sz w:val="44"/>
          <w:szCs w:val="44"/>
          <w:u w:val="single"/>
          <w:lang w:eastAsia="en-US" w:bidi="ar-SA"/>
        </w:rPr>
        <w:t>ОКТОМВРИ</w:t>
      </w:r>
      <w:r w:rsidR="006A09A7" w:rsidRPr="00CF3A49">
        <w:rPr>
          <w:rFonts w:ascii="Times New Roman" w:eastAsia="Calibri" w:hAnsi="Times New Roman" w:cs="Times New Roman"/>
          <w:b/>
          <w:color w:val="auto"/>
          <w:sz w:val="44"/>
          <w:szCs w:val="44"/>
          <w:u w:val="single"/>
          <w:lang w:eastAsia="en-US" w:bidi="ar-SA"/>
        </w:rPr>
        <w:t xml:space="preserve"> 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36657C" w:rsidRDefault="0036657C" w:rsidP="0036657C">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36657C" w:rsidRPr="003F5320" w:rsidRDefault="0036657C" w:rsidP="0036657C">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eastAsia="en-US" w:bidi="ar-SA"/>
        </w:rPr>
        <w:t>0</w:t>
      </w:r>
      <w:r w:rsidRPr="003F5320">
        <w:rPr>
          <w:rFonts w:ascii="Times New Roman" w:eastAsia="Calibri" w:hAnsi="Times New Roman" w:cs="Times New Roman"/>
          <w:b/>
          <w:color w:val="auto"/>
          <w:sz w:val="28"/>
          <w:szCs w:val="28"/>
          <w:u w:val="single"/>
          <w:lang w:eastAsia="en-US" w:bidi="ar-SA"/>
        </w:rPr>
        <w:t>:00 часа</w:t>
      </w:r>
    </w:p>
    <w:p w:rsidR="0036657C" w:rsidRPr="003F5320" w:rsidRDefault="0036657C" w:rsidP="0036657C">
      <w:pPr>
        <w:widowControl/>
        <w:ind w:firstLine="708"/>
        <w:jc w:val="both"/>
        <w:rPr>
          <w:rFonts w:ascii="Times New Roman" w:eastAsia="Times New Roman" w:hAnsi="Times New Roman" w:cs="Times New Roman"/>
          <w:color w:val="auto"/>
          <w:sz w:val="28"/>
          <w:szCs w:val="28"/>
          <w:lang w:eastAsia="en-US" w:bidi="ar-SA"/>
        </w:rPr>
      </w:pPr>
    </w:p>
    <w:p w:rsidR="0036657C" w:rsidRPr="003F5320"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09</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10</w:t>
      </w:r>
      <w:r w:rsidRPr="003F5320">
        <w:rPr>
          <w:rFonts w:ascii="Times New Roman" w:eastAsia="Times New Roman" w:hAnsi="Times New Roman" w:cs="Times New Roman"/>
          <w:color w:val="auto"/>
          <w:sz w:val="28"/>
          <w:szCs w:val="28"/>
          <w:lang w:eastAsia="en-US" w:bidi="ar-SA"/>
        </w:rPr>
        <w:t xml:space="preserve">.2025 година, </w:t>
      </w:r>
      <w:r w:rsidR="004455AC">
        <w:rPr>
          <w:rFonts w:ascii="Times New Roman" w:eastAsia="Times New Roman" w:hAnsi="Times New Roman" w:cs="Times New Roman"/>
          <w:color w:val="auto"/>
          <w:sz w:val="28"/>
          <w:szCs w:val="28"/>
          <w:lang w:eastAsia="en-US" w:bidi="ar-SA"/>
        </w:rPr>
        <w:t>беше насрочено съдебно заседание по</w:t>
      </w:r>
      <w:r w:rsidRPr="003F5320">
        <w:rPr>
          <w:rFonts w:ascii="Times New Roman" w:eastAsia="Times New Roman" w:hAnsi="Times New Roman" w:cs="Times New Roman"/>
          <w:color w:val="auto"/>
          <w:sz w:val="28"/>
          <w:szCs w:val="28"/>
          <w:lang w:eastAsia="en-US" w:bidi="ar-SA"/>
        </w:rPr>
        <w:t xml:space="preserve">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36657C"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4455AC" w:rsidRPr="003F5320" w:rsidRDefault="004455AC" w:rsidP="0036657C">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заседанието днес не се е явил единия съдебен заседател, по уважителни причини. Поради това, не е даден ход на делото и е отложено за 13 ноември 2025 година.</w:t>
      </w:r>
      <w:bookmarkStart w:id="0" w:name="_GoBack"/>
      <w:bookmarkEnd w:id="0"/>
    </w:p>
    <w:p w:rsidR="002F0047" w:rsidRDefault="002F0047" w:rsidP="002F0047">
      <w:pPr>
        <w:widowControl/>
        <w:ind w:firstLine="708"/>
        <w:jc w:val="both"/>
        <w:rPr>
          <w:rFonts w:ascii="Times New Roman" w:eastAsia="Calibri" w:hAnsi="Times New Roman" w:cs="Times New Roman"/>
          <w:b/>
          <w:color w:val="auto"/>
          <w:sz w:val="28"/>
          <w:u w:val="single"/>
          <w:lang w:eastAsia="en-US" w:bidi="ar-SA"/>
        </w:rPr>
      </w:pPr>
    </w:p>
    <w:p w:rsidR="004455AC" w:rsidRDefault="004455AC" w:rsidP="002F0047">
      <w:pPr>
        <w:widowControl/>
        <w:ind w:firstLine="708"/>
        <w:jc w:val="both"/>
        <w:rPr>
          <w:rFonts w:ascii="Times New Roman" w:eastAsia="Calibri" w:hAnsi="Times New Roman" w:cs="Times New Roman"/>
          <w:b/>
          <w:color w:val="auto"/>
          <w:sz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36657C">
        <w:rPr>
          <w:rFonts w:ascii="Times New Roman" w:eastAsia="Calibri" w:hAnsi="Times New Roman" w:cs="Times New Roman"/>
          <w:b/>
          <w:color w:val="auto"/>
          <w:sz w:val="28"/>
          <w:szCs w:val="28"/>
          <w:lang w:val="en-GB" w:eastAsia="en-US"/>
        </w:rPr>
        <w:t xml:space="preserve">     </w:t>
      </w:r>
      <w:r w:rsidR="004455AC">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625F19">
        <w:rPr>
          <w:rFonts w:ascii="Times New Roman" w:eastAsia="Calibri" w:hAnsi="Times New Roman" w:cs="Times New Roman"/>
          <w:b/>
          <w:color w:val="auto"/>
          <w:sz w:val="28"/>
          <w:szCs w:val="28"/>
          <w:lang w:eastAsia="en-US"/>
        </w:rPr>
        <w:t>октомври</w:t>
      </w:r>
      <w:r w:rsidR="00625F19"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E3C" w:rsidRDefault="003B5E3C" w:rsidP="007017CB">
      <w:r>
        <w:separator/>
      </w:r>
    </w:p>
  </w:endnote>
  <w:endnote w:type="continuationSeparator" w:id="0">
    <w:p w:rsidR="003B5E3C" w:rsidRDefault="003B5E3C"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4455A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E3C" w:rsidRDefault="003B5E3C" w:rsidP="007017CB">
      <w:r>
        <w:separator/>
      </w:r>
    </w:p>
  </w:footnote>
  <w:footnote w:type="continuationSeparator" w:id="0">
    <w:p w:rsidR="003B5E3C" w:rsidRDefault="003B5E3C"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6657C"/>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B5E3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55A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AF7752"/>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33F"/>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A418-2552-4D82-9904-0DA81B4D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770</Characters>
  <Application>Microsoft Office Word</Application>
  <DocSecurity>0</DocSecurity>
  <Lines>6</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2025-09-17T11:01:00Z</dcterms:created>
  <dcterms:modified xsi:type="dcterms:W3CDTF">2025-10-09T10:28:00Z</dcterms:modified>
</cp:coreProperties>
</file>